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80E13" w14:paraId="0736D4ED" w14:textId="77777777" w:rsidTr="00981A84">
        <w:tc>
          <w:tcPr>
            <w:tcW w:w="10070" w:type="dxa"/>
          </w:tcPr>
          <w:p w14:paraId="51E988ED" w14:textId="77777777" w:rsidR="00980E13" w:rsidRPr="006A609B" w:rsidRDefault="00980E13" w:rsidP="00981A8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hu-HU"/>
              </w:rPr>
            </w:pPr>
            <w:r w:rsidRPr="006A609B">
              <w:rPr>
                <w:b/>
                <w:bCs/>
                <w:sz w:val="24"/>
                <w:szCs w:val="24"/>
                <w:lang w:val="hu-HU"/>
              </w:rPr>
              <w:t>Feladatok, források:</w:t>
            </w:r>
          </w:p>
        </w:tc>
      </w:tr>
      <w:tr w:rsidR="00980E13" w14:paraId="750AE071" w14:textId="77777777" w:rsidTr="00981A84">
        <w:tc>
          <w:tcPr>
            <w:tcW w:w="10070" w:type="dxa"/>
          </w:tcPr>
          <w:p w14:paraId="5D933FFE" w14:textId="77777777" w:rsidR="00980E13" w:rsidRDefault="00980E13" w:rsidP="00981A8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hu-HU"/>
              </w:rPr>
            </w:pPr>
            <w:r w:rsidRPr="00852F3C">
              <w:drawing>
                <wp:inline distT="0" distB="0" distL="0" distR="0" wp14:anchorId="5470EAFA" wp14:editId="0AF36BB0">
                  <wp:extent cx="6400800" cy="1610995"/>
                  <wp:effectExtent l="0" t="0" r="0" b="8255"/>
                  <wp:docPr id="656180316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180316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161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E13" w14:paraId="64C85274" w14:textId="77777777" w:rsidTr="00981A84">
        <w:tc>
          <w:tcPr>
            <w:tcW w:w="10070" w:type="dxa"/>
          </w:tcPr>
          <w:p w14:paraId="3D5141D7" w14:textId="77777777" w:rsidR="00980E13" w:rsidRPr="008A3D6E" w:rsidRDefault="00980E13" w:rsidP="00981A84">
            <w:pPr>
              <w:pStyle w:val="Body"/>
              <w:widowControl w:val="0"/>
              <w:rPr>
                <w:sz w:val="22"/>
                <w:szCs w:val="22"/>
                <w:lang w:val="hu-HU"/>
              </w:rPr>
            </w:pPr>
            <w:r>
              <w:rPr>
                <w:b/>
                <w:bCs/>
                <w:lang w:val="hu-HU"/>
              </w:rPr>
              <w:t xml:space="preserve">1840: </w:t>
            </w:r>
            <w:r w:rsidRPr="008A3D6E">
              <w:rPr>
                <w:b/>
                <w:bCs/>
                <w:sz w:val="22"/>
                <w:szCs w:val="22"/>
                <w:lang w:val="hu-HU"/>
              </w:rPr>
              <w:t>Magyar Királyság:</w:t>
            </w:r>
            <w:r w:rsidRPr="008A3D6E">
              <w:rPr>
                <w:sz w:val="22"/>
                <w:szCs w:val="22"/>
                <w:lang w:val="hu-HU"/>
              </w:rPr>
              <w:t xml:space="preserve"> Magyarország lakossága ekkor </w:t>
            </w:r>
            <w:proofErr w:type="gramStart"/>
            <w:r w:rsidRPr="008A3D6E">
              <w:rPr>
                <w:sz w:val="22"/>
                <w:szCs w:val="22"/>
                <w:lang w:val="hu-HU"/>
              </w:rPr>
              <w:t>nagyjából </w:t>
            </w:r>
            <w:r w:rsidRPr="008A3D6E">
              <w:rPr>
                <w:b/>
                <w:bCs/>
                <w:lang w:val="hu-HU"/>
              </w:rPr>
              <w:t xml:space="preserve"> </w:t>
            </w:r>
            <w:r w:rsidRPr="008A3D6E">
              <w:rPr>
                <w:b/>
                <w:bCs/>
                <w:sz w:val="22"/>
                <w:szCs w:val="22"/>
                <w:lang w:val="hu-HU"/>
              </w:rPr>
              <w:t>10</w:t>
            </w:r>
            <w:proofErr w:type="gramEnd"/>
            <w:r w:rsidRPr="008A3D6E">
              <w:rPr>
                <w:b/>
                <w:bCs/>
                <w:sz w:val="22"/>
                <w:szCs w:val="22"/>
                <w:lang w:val="hu-HU"/>
              </w:rPr>
              <w:t>,5 millió</w:t>
            </w:r>
            <w:r w:rsidRPr="008A3D6E">
              <w:rPr>
                <w:sz w:val="22"/>
                <w:szCs w:val="22"/>
                <w:lang w:val="hu-HU"/>
              </w:rPr>
              <w:t> fő</w:t>
            </w:r>
            <w:r>
              <w:rPr>
                <w:lang w:val="hu-HU"/>
              </w:rPr>
              <w:t>.</w:t>
            </w:r>
          </w:p>
          <w:p w14:paraId="7157B96F" w14:textId="77777777" w:rsidR="00980E13" w:rsidRDefault="00980E13" w:rsidP="00981A8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hu-HU"/>
              </w:rPr>
            </w:pPr>
            <w:r>
              <w:rPr>
                <w:lang w:val="hu-HU"/>
              </w:rPr>
              <w:t>forrás: Romsics Ignác (szerk.): Magyarország története (</w:t>
            </w:r>
            <w:proofErr w:type="spellStart"/>
            <w:r>
              <w:rPr>
                <w:lang w:val="hu-HU"/>
              </w:rPr>
              <w:t>Bp</w:t>
            </w:r>
            <w:proofErr w:type="spellEnd"/>
            <w:r>
              <w:rPr>
                <w:lang w:val="hu-HU"/>
              </w:rPr>
              <w:t>, Akadémiai Kiadó, 2005.)</w:t>
            </w:r>
          </w:p>
          <w:p w14:paraId="4D71B97B" w14:textId="77777777" w:rsidR="00980E13" w:rsidRDefault="00980E13" w:rsidP="00981A8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r w:rsidRPr="00E36096">
              <w:rPr>
                <w:b/>
                <w:bCs/>
                <w:lang w:val="en-US"/>
              </w:rPr>
              <w:t>1910:</w:t>
            </w:r>
            <w:r w:rsidRPr="007E03F5">
              <w:rPr>
                <w:b/>
                <w:bCs/>
                <w:lang w:val="en-US"/>
              </w:rPr>
              <w:t xml:space="preserve"> Magyar Szent Korona </w:t>
            </w:r>
            <w:proofErr w:type="spellStart"/>
            <w:r w:rsidRPr="007E03F5">
              <w:rPr>
                <w:b/>
                <w:bCs/>
                <w:lang w:val="en-US"/>
              </w:rPr>
              <w:t>országainak</w:t>
            </w:r>
            <w:proofErr w:type="spellEnd"/>
            <w:r w:rsidRPr="007E03F5">
              <w:rPr>
                <w:lang w:val="en-US"/>
              </w:rPr>
              <w:t> (</w:t>
            </w:r>
            <w:proofErr w:type="spellStart"/>
            <w:r w:rsidRPr="007E03F5">
              <w:rPr>
                <w:lang w:val="en-US"/>
              </w:rPr>
              <w:t>vagyis</w:t>
            </w:r>
            <w:proofErr w:type="spellEnd"/>
            <w:r w:rsidRPr="007E03F5">
              <w:rPr>
                <w:lang w:val="en-US"/>
              </w:rPr>
              <w:t xml:space="preserve"> a </w:t>
            </w:r>
            <w:proofErr w:type="spellStart"/>
            <w:r w:rsidRPr="007E03F5">
              <w:rPr>
                <w:lang w:val="en-US"/>
              </w:rPr>
              <w:t>történelmi</w:t>
            </w:r>
            <w:proofErr w:type="spellEnd"/>
            <w:r w:rsidRPr="007E03F5">
              <w:rPr>
                <w:lang w:val="en-US"/>
              </w:rPr>
              <w:t xml:space="preserve"> </w:t>
            </w:r>
            <w:proofErr w:type="spellStart"/>
            <w:r w:rsidRPr="007E03F5">
              <w:rPr>
                <w:lang w:val="en-US"/>
              </w:rPr>
              <w:t>Magyarországnak</w:t>
            </w:r>
            <w:proofErr w:type="spellEnd"/>
            <w:r w:rsidRPr="007E03F5">
              <w:rPr>
                <w:lang w:val="en-US"/>
              </w:rPr>
              <w:t xml:space="preserve"> Horvát-</w:t>
            </w:r>
            <w:proofErr w:type="spellStart"/>
            <w:r w:rsidRPr="007E03F5">
              <w:rPr>
                <w:lang w:val="en-US"/>
              </w:rPr>
              <w:t>Szlavónországgal</w:t>
            </w:r>
            <w:proofErr w:type="spellEnd"/>
            <w:r w:rsidRPr="007E03F5">
              <w:rPr>
                <w:lang w:val="en-US"/>
              </w:rPr>
              <w:t xml:space="preserve"> </w:t>
            </w:r>
            <w:proofErr w:type="spellStart"/>
            <w:r w:rsidRPr="007E03F5">
              <w:rPr>
                <w:lang w:val="en-US"/>
              </w:rPr>
              <w:t>együtt</w:t>
            </w:r>
            <w:proofErr w:type="spellEnd"/>
            <w:r w:rsidRPr="007E03F5">
              <w:rPr>
                <w:lang w:val="en-US"/>
              </w:rPr>
              <w:t xml:space="preserve">) </w:t>
            </w:r>
            <w:proofErr w:type="spellStart"/>
            <w:r w:rsidRPr="007E03F5">
              <w:rPr>
                <w:lang w:val="en-US"/>
              </w:rPr>
              <w:t>teljes</w:t>
            </w:r>
            <w:proofErr w:type="spellEnd"/>
            <w:r w:rsidRPr="007E03F5">
              <w:rPr>
                <w:lang w:val="en-US"/>
              </w:rPr>
              <w:t xml:space="preserve"> </w:t>
            </w:r>
            <w:proofErr w:type="spellStart"/>
            <w:r w:rsidRPr="007E03F5">
              <w:rPr>
                <w:lang w:val="en-US"/>
              </w:rPr>
              <w:t>lakossága</w:t>
            </w:r>
            <w:proofErr w:type="spellEnd"/>
            <w:r w:rsidRPr="007E03F5">
              <w:rPr>
                <w:lang w:val="en-US"/>
              </w:rPr>
              <w:t> </w:t>
            </w:r>
            <w:r>
              <w:rPr>
                <w:b/>
                <w:bCs/>
                <w:lang w:val="en-US"/>
              </w:rPr>
              <w:t xml:space="preserve">20.9 </w:t>
            </w:r>
            <w:proofErr w:type="spellStart"/>
            <w:r>
              <w:rPr>
                <w:b/>
                <w:bCs/>
                <w:lang w:val="en-US"/>
              </w:rPr>
              <w:t>millió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fő</w:t>
            </w:r>
            <w:proofErr w:type="spellEnd"/>
            <w:r>
              <w:rPr>
                <w:b/>
                <w:bCs/>
                <w:lang w:val="en-US"/>
              </w:rPr>
              <w:t xml:space="preserve"> volt</w:t>
            </w:r>
            <w:r w:rsidRPr="007E03F5">
              <w:rPr>
                <w:lang w:val="en-US"/>
              </w:rPr>
              <w:t> </w:t>
            </w:r>
          </w:p>
          <w:p w14:paraId="1EE57BBA" w14:textId="77777777" w:rsidR="00980E13" w:rsidRPr="008A3D6E" w:rsidRDefault="00980E13" w:rsidP="00981A8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hu-HU"/>
              </w:rPr>
            </w:pPr>
            <w:proofErr w:type="spellStart"/>
            <w:r>
              <w:rPr>
                <w:lang w:val="en-US"/>
              </w:rPr>
              <w:t>forrás</w:t>
            </w:r>
            <w:proofErr w:type="spellEnd"/>
            <w:r>
              <w:rPr>
                <w:lang w:val="en-US"/>
              </w:rPr>
              <w:t xml:space="preserve">: </w:t>
            </w:r>
            <w:hyperlink r:id="rId5" w:history="1">
              <w:r w:rsidRPr="00A576DA">
                <w:rPr>
                  <w:rStyle w:val="Hiperhivatkozs"/>
                  <w:lang w:val="en-US"/>
                </w:rPr>
                <w:t>https://tti.abtk.hu/terkepek/terkepek/1790-nepessegszam-nepsuruseg#:~:text=Ebb%C5%91l%20a%20Magyar%20Kir%C3%A1lys%C3%A1gnak%206%20milli%C3%B3&amp;text=T%C3%B6megesnek%20nevezhet%C5%91%20bev%C3%A1ndorl%C3%A1ssal%20csak%20a%20zsid%C3%B3s%C3%A1gn%C3%A1l%20tal%C3%A1lkozunk%2C,85%20ezerr%C5%91l%20az%201840%2Des%20%C3%A9vek%20k%C3%B6zep%C3%A9re%20260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980E13" w14:paraId="03A9A0A7" w14:textId="77777777" w:rsidTr="00981A84">
        <w:tc>
          <w:tcPr>
            <w:tcW w:w="10070" w:type="dxa"/>
          </w:tcPr>
          <w:p w14:paraId="74101BB5" w14:textId="77777777" w:rsidR="00980E13" w:rsidRDefault="00980E13" w:rsidP="00981A84">
            <w:pPr>
              <w:pStyle w:val="Body"/>
              <w:widowControl w:val="0"/>
              <w:rPr>
                <w:lang w:val="hu-HU"/>
              </w:rPr>
            </w:pPr>
            <w:r>
              <w:rPr>
                <w:lang w:val="hu-HU"/>
              </w:rPr>
              <w:t>Miniteszt:</w:t>
            </w:r>
          </w:p>
          <w:p w14:paraId="2903DA5A" w14:textId="77777777" w:rsidR="00980E13" w:rsidRDefault="00980E13" w:rsidP="00981A84">
            <w:pPr>
              <w:pStyle w:val="Body"/>
              <w:widowControl w:val="0"/>
              <w:rPr>
                <w:lang w:val="hu-HU"/>
              </w:rPr>
            </w:pPr>
            <w:r>
              <w:rPr>
                <w:lang w:val="hu-HU"/>
              </w:rPr>
              <w:t>1840: Milyen arányban volt jelen a zsidóság az összlakosság körében?</w:t>
            </w:r>
          </w:p>
          <w:p w14:paraId="13DC823E" w14:textId="77777777" w:rsidR="00980E13" w:rsidRDefault="00980E13" w:rsidP="00981A84">
            <w:pPr>
              <w:pStyle w:val="Body"/>
              <w:widowControl w:val="0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a. 8,7%                     b.4.4 %                              </w:t>
            </w:r>
            <w:r w:rsidRPr="009B47E4">
              <w:rPr>
                <w:b/>
                <w:bCs/>
                <w:u w:val="single"/>
                <w:lang w:val="hu-HU"/>
              </w:rPr>
              <w:t>c. 2.3 %</w:t>
            </w:r>
          </w:p>
          <w:p w14:paraId="0D7D4C4F" w14:textId="77777777" w:rsidR="00980E13" w:rsidRPr="00493E86" w:rsidRDefault="00980E13" w:rsidP="00981A84">
            <w:pPr>
              <w:pStyle w:val="Body"/>
              <w:widowControl w:val="0"/>
              <w:rPr>
                <w:lang w:val="hu-HU"/>
              </w:rPr>
            </w:pPr>
            <w:r>
              <w:rPr>
                <w:lang w:val="hu-HU"/>
              </w:rPr>
              <w:t>1910: Hogyan változott az arány 70 év alatt (3 generáció)?</w:t>
            </w:r>
          </w:p>
          <w:p w14:paraId="1AE526A1" w14:textId="77777777" w:rsidR="00980E13" w:rsidRDefault="00980E13" w:rsidP="00981A84">
            <w:pPr>
              <w:pStyle w:val="Body"/>
              <w:widowControl w:val="0"/>
              <w:rPr>
                <w:b/>
                <w:bCs/>
                <w:lang w:val="hu-HU"/>
              </w:rPr>
            </w:pPr>
            <w:r w:rsidRPr="009B47E4">
              <w:rPr>
                <w:b/>
                <w:bCs/>
                <w:u w:val="single"/>
                <w:lang w:val="hu-HU"/>
              </w:rPr>
              <w:t>a. 4.4%</w:t>
            </w:r>
            <w:r>
              <w:rPr>
                <w:b/>
                <w:bCs/>
                <w:lang w:val="hu-HU"/>
              </w:rPr>
              <w:t xml:space="preserve">                      </w:t>
            </w:r>
            <w:proofErr w:type="spellStart"/>
            <w:r>
              <w:rPr>
                <w:b/>
                <w:bCs/>
                <w:lang w:val="hu-HU"/>
              </w:rPr>
              <w:t>b.</w:t>
            </w:r>
            <w:proofErr w:type="spellEnd"/>
            <w:r>
              <w:rPr>
                <w:b/>
                <w:bCs/>
                <w:lang w:val="hu-HU"/>
              </w:rPr>
              <w:t xml:space="preserve"> 2.3%                              c. 8.7%</w:t>
            </w:r>
          </w:p>
          <w:p w14:paraId="64079D3E" w14:textId="77777777" w:rsidR="00980E13" w:rsidRDefault="00980E13" w:rsidP="00981A84">
            <w:pPr>
              <w:pStyle w:val="Body"/>
              <w:widowControl w:val="0"/>
              <w:rPr>
                <w:b/>
                <w:bCs/>
                <w:lang w:val="hu-HU"/>
              </w:rPr>
            </w:pPr>
          </w:p>
          <w:p w14:paraId="13283A8E" w14:textId="77777777" w:rsidR="00980E13" w:rsidRDefault="00980E13" w:rsidP="00981A84">
            <w:pPr>
              <w:pStyle w:val="Body"/>
              <w:widowControl w:val="0"/>
              <w:rPr>
                <w:b/>
                <w:bCs/>
                <w:lang w:val="hu-HU"/>
              </w:rPr>
            </w:pPr>
          </w:p>
          <w:p w14:paraId="095B03B3" w14:textId="77777777" w:rsidR="00980E13" w:rsidRDefault="00980E13" w:rsidP="00981A84">
            <w:pPr>
              <w:pStyle w:val="Body"/>
              <w:widowControl w:val="0"/>
              <w:rPr>
                <w:b/>
                <w:bCs/>
                <w:lang w:val="hu-HU"/>
              </w:rPr>
            </w:pPr>
          </w:p>
        </w:tc>
      </w:tr>
      <w:tr w:rsidR="00980E13" w14:paraId="0F15D392" w14:textId="77777777" w:rsidTr="00981A84">
        <w:tc>
          <w:tcPr>
            <w:tcW w:w="10070" w:type="dxa"/>
          </w:tcPr>
          <w:p w14:paraId="1D84EA1B" w14:textId="77777777" w:rsidR="00980E13" w:rsidRDefault="00980E13" w:rsidP="00981A8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hu-HU"/>
              </w:rPr>
            </w:pPr>
            <w:r w:rsidRPr="00852F3C">
              <w:rPr>
                <w:lang w:val="hu-HU"/>
              </w:rPr>
              <w:lastRenderedPageBreak/>
              <w:drawing>
                <wp:inline distT="0" distB="0" distL="0" distR="0" wp14:anchorId="377703DF" wp14:editId="6BDC600B">
                  <wp:extent cx="3219450" cy="4829175"/>
                  <wp:effectExtent l="0" t="0" r="0" b="9525"/>
                  <wp:docPr id="172058727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58727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482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E13" w14:paraId="28C8C055" w14:textId="77777777" w:rsidTr="00981A84">
        <w:tc>
          <w:tcPr>
            <w:tcW w:w="10070" w:type="dxa"/>
          </w:tcPr>
          <w:p w14:paraId="53623FA3" w14:textId="77777777" w:rsidR="00980E13" w:rsidRDefault="00980E13" w:rsidP="00981A8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hu-HU"/>
              </w:rPr>
            </w:pPr>
            <w:r>
              <w:rPr>
                <w:lang w:val="hu-HU"/>
              </w:rPr>
              <w:t xml:space="preserve">forrás: </w:t>
            </w:r>
            <w:hyperlink r:id="rId7" w:history="1">
              <w:r w:rsidRPr="00A576DA">
                <w:rPr>
                  <w:rStyle w:val="Hiperhivatkozs"/>
                  <w:lang w:val="hu-HU"/>
                </w:rPr>
                <w:t>https://www.nkp.hu/tankonyv/tortenelem_11_nat2020/lecke_02_005</w:t>
              </w:r>
            </w:hyperlink>
          </w:p>
          <w:p w14:paraId="7B302182" w14:textId="77777777" w:rsidR="00980E13" w:rsidRPr="00852F3C" w:rsidRDefault="00980E13" w:rsidP="00981A8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  <w:lang w:val="hu-HU"/>
              </w:rPr>
            </w:pPr>
            <w:r>
              <w:rPr>
                <w:lang w:val="hu-HU"/>
              </w:rPr>
              <w:t>(</w:t>
            </w:r>
            <w:r w:rsidRPr="00852F3C">
              <w:rPr>
                <w:b/>
                <w:bCs/>
                <w:sz w:val="22"/>
                <w:szCs w:val="22"/>
                <w:lang w:val="hu-HU"/>
              </w:rPr>
              <w:t>A hazai zsidóság a dualizmus korában</w:t>
            </w:r>
            <w:r>
              <w:rPr>
                <w:b/>
                <w:bCs/>
                <w:lang w:val="hu-HU"/>
              </w:rPr>
              <w:t xml:space="preserve"> című alfejezet a „Nemzeti és nemzetiségi kérdés a dualizmusban” c fejezetből, a 11.évfolyam „A” tankönyvéből)</w:t>
            </w:r>
          </w:p>
          <w:p w14:paraId="00827B81" w14:textId="77777777" w:rsidR="00980E13" w:rsidRPr="00852F3C" w:rsidRDefault="00980E13" w:rsidP="00981A8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hu-HU"/>
              </w:rPr>
            </w:pPr>
          </w:p>
        </w:tc>
      </w:tr>
    </w:tbl>
    <w:p w14:paraId="388746C3" w14:textId="77777777" w:rsidR="00980E13" w:rsidRDefault="00980E13" w:rsidP="00980E13">
      <w:pPr>
        <w:pStyle w:val="Body"/>
        <w:widowControl w:val="0"/>
        <w:spacing w:after="0" w:line="240" w:lineRule="auto"/>
        <w:rPr>
          <w:lang w:val="hu-HU"/>
        </w:rPr>
      </w:pPr>
      <w:r w:rsidRPr="00D63630">
        <w:rPr>
          <w:lang w:val="hu-HU"/>
        </w:rPr>
        <w:drawing>
          <wp:inline distT="0" distB="0" distL="0" distR="0" wp14:anchorId="005D84A1" wp14:editId="1EB5C711">
            <wp:extent cx="6349284" cy="2836391"/>
            <wp:effectExtent l="0" t="0" r="0" b="2540"/>
            <wp:docPr id="151300529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0052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1857" cy="28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26990" w14:textId="77777777" w:rsidR="00980E13" w:rsidRDefault="00980E13" w:rsidP="00980E13">
      <w:pPr>
        <w:pStyle w:val="Body"/>
        <w:widowControl w:val="0"/>
        <w:spacing w:after="0" w:line="240" w:lineRule="auto"/>
        <w:rPr>
          <w:lang w:val="hu-HU"/>
        </w:rPr>
      </w:pPr>
      <w:r>
        <w:rPr>
          <w:lang w:val="hu-HU"/>
        </w:rPr>
        <w:t>forrás: Középiskolai Történelmi Atlasz (korábbi kiadás): 49. oldal</w:t>
      </w:r>
    </w:p>
    <w:p w14:paraId="2F889CD2" w14:textId="77777777" w:rsidR="00980E13" w:rsidRDefault="00980E13" w:rsidP="00980E13">
      <w:pPr>
        <w:pStyle w:val="Body"/>
        <w:widowControl w:val="0"/>
        <w:spacing w:after="0" w:line="240" w:lineRule="auto"/>
        <w:rPr>
          <w:lang w:val="hu-HU"/>
        </w:rPr>
      </w:pPr>
      <w:r>
        <w:rPr>
          <w:lang w:val="hu-HU"/>
        </w:rPr>
        <w:t>(Katona András (főszerk.), 2017. Bp.-OH)</w:t>
      </w:r>
    </w:p>
    <w:p w14:paraId="26F4E029" w14:textId="77777777" w:rsidR="00980E13" w:rsidRDefault="00980E13" w:rsidP="00980E13">
      <w:pPr>
        <w:pStyle w:val="Body"/>
        <w:widowControl w:val="0"/>
        <w:spacing w:after="0" w:line="240" w:lineRule="auto"/>
        <w:rPr>
          <w:lang w:val="hu-HU"/>
        </w:rPr>
      </w:pPr>
    </w:p>
    <w:p w14:paraId="1B483D65" w14:textId="77777777" w:rsidR="00980E13" w:rsidRPr="00300E7F" w:rsidRDefault="00980E13" w:rsidP="00980E13">
      <w:pPr>
        <w:pStyle w:val="Body"/>
        <w:widowControl w:val="0"/>
        <w:spacing w:after="0"/>
        <w:rPr>
          <w:lang w:val="hu-HU"/>
        </w:rPr>
      </w:pPr>
      <w:r w:rsidRPr="00300E7F">
        <w:rPr>
          <w:lang w:val="hu-HU"/>
        </w:rPr>
        <w:t>1. § A tudományegyetemekre, a műegyetemre, a budapesti egyetemi közgazdaságtudományi karra és a jogakadémiákra az 1920/21-ik tanév kezdetétől csak oly egyének iratkozhatnak be, kik nemzethűségi s erkölcsi tekintetben feltétlenül megbízhatók, és csak oly számban, amennyinek alapos kiképzése biztosítható. […]</w:t>
      </w:r>
    </w:p>
    <w:p w14:paraId="3D67FD85" w14:textId="77777777" w:rsidR="00980E13" w:rsidRPr="00300E7F" w:rsidRDefault="00980E13" w:rsidP="00980E13">
      <w:pPr>
        <w:pStyle w:val="Body"/>
        <w:widowControl w:val="0"/>
        <w:spacing w:after="0"/>
        <w:rPr>
          <w:lang w:val="hu-HU"/>
        </w:rPr>
      </w:pPr>
      <w:r w:rsidRPr="00300E7F">
        <w:rPr>
          <w:lang w:val="hu-HU"/>
        </w:rPr>
        <w:t xml:space="preserve">3. § Az engedély megadásánál a nemzethűség és az erkölcsi megbízhatóság követelményei mellett egyfelől a felvételt kérők szellemi képességeire, másfelől arra is figyelemmel kell lenni, hogy az ország területén lakó egyes </w:t>
      </w:r>
      <w:r w:rsidRPr="00300E7F">
        <w:rPr>
          <w:b/>
          <w:bCs/>
          <w:lang w:val="hu-HU"/>
        </w:rPr>
        <w:t>népfajokhoz és nemzetiségekhez tartozó ifjak arányszáma a hallgatók közt lehetőleg elérje az illető népfaj vagy nemzetiség országos arányszámát, de legalább kitegye annak kilenctized részét</w:t>
      </w:r>
      <w:r w:rsidRPr="00300E7F">
        <w:rPr>
          <w:lang w:val="hu-HU"/>
        </w:rPr>
        <w:t>.</w:t>
      </w:r>
    </w:p>
    <w:p w14:paraId="5975A923" w14:textId="77777777" w:rsidR="00980E13" w:rsidRPr="00300E7F" w:rsidRDefault="00980E13" w:rsidP="00980E13">
      <w:pPr>
        <w:pStyle w:val="Body"/>
        <w:widowControl w:val="0"/>
        <w:rPr>
          <w:lang w:val="hu-HU"/>
        </w:rPr>
      </w:pPr>
      <w:r w:rsidRPr="00300E7F">
        <w:rPr>
          <w:i/>
          <w:iCs/>
          <w:lang w:val="hu-HU"/>
        </w:rPr>
        <w:t>(A numerus clausus, 1920. évi XV. törvénycikk)</w:t>
      </w:r>
    </w:p>
    <w:p w14:paraId="11E68B0B" w14:textId="77777777" w:rsidR="00980E13" w:rsidRPr="00852F3C" w:rsidRDefault="00980E13" w:rsidP="00980E13">
      <w:pPr>
        <w:pStyle w:val="Body"/>
        <w:widowControl w:val="0"/>
        <w:spacing w:after="0" w:line="240" w:lineRule="auto"/>
        <w:rPr>
          <w:lang w:val="hu-HU"/>
        </w:rPr>
      </w:pPr>
    </w:p>
    <w:p w14:paraId="153D43C3" w14:textId="77777777" w:rsidR="008E7D27" w:rsidRDefault="008E7D27"/>
    <w:sectPr w:rsidR="008E7D27" w:rsidSect="00980E1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4029" w14:textId="77777777" w:rsidR="00980E13" w:rsidRDefault="00980E13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AC8D" w14:textId="77777777" w:rsidR="00980E13" w:rsidRDefault="00980E13">
    <w:pPr>
      <w:pStyle w:val="Header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A1F5" w14:textId="77777777" w:rsidR="00980E13" w:rsidRDefault="00980E13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8B1C" w14:textId="77777777" w:rsidR="00980E13" w:rsidRDefault="00980E13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7ED44BB5" wp14:editId="31694DA6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13"/>
    <w:rsid w:val="008E7D27"/>
    <w:rsid w:val="00980E13"/>
    <w:rsid w:val="00B0387D"/>
    <w:rsid w:val="00F9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FF1D"/>
  <w15:chartTrackingRefBased/>
  <w15:docId w15:val="{B77F4D26-8335-4D8B-8691-50E0FBE3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0E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80E1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hu-HU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0E1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hu-HU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0E1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hu-HU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0E1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hu-HU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0E1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hu-HU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0E1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hu-HU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0E1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hu-HU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0E1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hu-HU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0E1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hu-HU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0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0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0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0E1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0E1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0E1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0E1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0E1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0E1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0E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hu-HU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80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0E13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hu-HU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80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0E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hu-HU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80E1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0E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hu-HU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80E1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0E13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hu-HU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0E1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0E1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rsid w:val="00980E13"/>
    <w:rPr>
      <w:u w:val="single"/>
    </w:rPr>
  </w:style>
  <w:style w:type="paragraph" w:customStyle="1" w:styleId="HeaderFooter">
    <w:name w:val="Header &amp; Footer"/>
    <w:rsid w:val="00980E1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980E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Rcsostblzat">
    <w:name w:val="Table Grid"/>
    <w:basedOn w:val="Normltblzat"/>
    <w:uiPriority w:val="39"/>
    <w:rsid w:val="00980E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bdr w:val="nil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kp.hu/tankonyv/tortenelem_11_nat2020/lecke_02_005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eader" Target="header2.xml"/><Relationship Id="rId5" Type="http://schemas.openxmlformats.org/officeDocument/2006/relationships/hyperlink" Target="https://tti.abtk.hu/terkepek/terkepek/1790-nepessegszam-nepsuruseg#:~:text=Ebb%C5%91l%20a%20Magyar%20Kir%C3%A1lys%C3%A1gnak%206%20milli%C3%B3&amp;text=T%C3%B6megesnek%20nevezhet%C5%91%20bev%C3%A1ndorl%C3%A1ssal%20csak%20a%20zsid%C3%B3s%C3%A1gn%C3%A1l%20tal%C3%A1lkozunk%2C,85%20ezerr%C5%91l%20az%201840%2Des%20%C3%A9vek%20k%C3%B6zep%C3%A9re%20260" TargetMode="Externa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Schunk-Rajki Orsolya</dc:creator>
  <cp:keywords/>
  <dc:description/>
  <cp:lastModifiedBy>Schunk-Rajki Orsolya</cp:lastModifiedBy>
  <cp:revision>1</cp:revision>
  <dcterms:created xsi:type="dcterms:W3CDTF">2026-03-28T15:47:00Z</dcterms:created>
  <dcterms:modified xsi:type="dcterms:W3CDTF">2026-03-28T15:48:00Z</dcterms:modified>
</cp:coreProperties>
</file>